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58" w:rsidRPr="00CF29D1" w:rsidRDefault="00C15B58" w:rsidP="00CF29D1">
      <w:pPr>
        <w:pStyle w:val="Title"/>
        <w:spacing w:line="440" w:lineRule="exact"/>
        <w:rPr>
          <w:rFonts w:ascii="黑体" w:eastAsia="黑体"/>
          <w:b w:val="0"/>
        </w:rPr>
      </w:pPr>
      <w:bookmarkStart w:id="0" w:name="_Toc338839295"/>
      <w:bookmarkStart w:id="1" w:name="_Toc338841231"/>
      <w:r w:rsidRPr="00D22701">
        <w:rPr>
          <w:rFonts w:ascii="黑体" w:eastAsia="黑体" w:hint="eastAsia"/>
          <w:b w:val="0"/>
        </w:rPr>
        <w:t>中能电力科技开发有限公司</w:t>
      </w:r>
      <w:bookmarkEnd w:id="0"/>
      <w:bookmarkEnd w:id="1"/>
    </w:p>
    <w:p w:rsidR="00C15B58" w:rsidRPr="00B3772D" w:rsidRDefault="00C15B58" w:rsidP="0088547A">
      <w:pPr>
        <w:spacing w:line="440" w:lineRule="exact"/>
        <w:ind w:firstLineChars="200" w:firstLine="31680"/>
        <w:rPr>
          <w:rFonts w:ascii="宋体"/>
          <w:sz w:val="24"/>
          <w:szCs w:val="24"/>
        </w:rPr>
      </w:pPr>
      <w:r w:rsidRPr="00B3772D">
        <w:rPr>
          <w:rFonts w:ascii="宋体" w:hAnsi="宋体" w:hint="eastAsia"/>
          <w:sz w:val="24"/>
          <w:szCs w:val="24"/>
        </w:rPr>
        <w:t>中能电力科技开发有限公司成立于</w:t>
      </w:r>
      <w:r w:rsidRPr="00B3772D">
        <w:rPr>
          <w:rFonts w:ascii="宋体" w:hAnsi="宋体"/>
          <w:sz w:val="24"/>
          <w:szCs w:val="24"/>
        </w:rPr>
        <w:t>1993</w:t>
      </w:r>
      <w:r w:rsidRPr="00B3772D">
        <w:rPr>
          <w:rFonts w:ascii="宋体" w:hAnsi="宋体" w:hint="eastAsia"/>
          <w:sz w:val="24"/>
          <w:szCs w:val="24"/>
        </w:rPr>
        <w:t>年，</w:t>
      </w:r>
      <w:r>
        <w:rPr>
          <w:rFonts w:ascii="宋体" w:hAnsi="宋体" w:hint="eastAsia"/>
          <w:sz w:val="24"/>
          <w:szCs w:val="24"/>
        </w:rPr>
        <w:t>由原能源部投资组建</w:t>
      </w:r>
      <w:r w:rsidRPr="00B3772D">
        <w:rPr>
          <w:rFonts w:ascii="宋体" w:hAnsi="宋体" w:hint="eastAsia"/>
          <w:sz w:val="24"/>
          <w:szCs w:val="24"/>
        </w:rPr>
        <w:t>，现</w:t>
      </w:r>
      <w:r>
        <w:rPr>
          <w:rFonts w:ascii="宋体" w:hAnsi="宋体" w:hint="eastAsia"/>
          <w:sz w:val="24"/>
          <w:szCs w:val="24"/>
        </w:rPr>
        <w:t>为</w:t>
      </w:r>
      <w:r w:rsidRPr="00B3772D">
        <w:rPr>
          <w:rFonts w:ascii="宋体" w:hAnsi="宋体" w:hint="eastAsia"/>
          <w:sz w:val="24"/>
          <w:szCs w:val="24"/>
        </w:rPr>
        <w:t>中国国电</w:t>
      </w:r>
      <w:r>
        <w:rPr>
          <w:rFonts w:ascii="宋体" w:hAnsi="宋体" w:hint="eastAsia"/>
          <w:sz w:val="24"/>
          <w:szCs w:val="24"/>
        </w:rPr>
        <w:t>集团</w:t>
      </w:r>
      <w:r w:rsidRPr="00B3772D">
        <w:rPr>
          <w:rFonts w:ascii="宋体" w:hAnsi="宋体" w:hint="eastAsia"/>
          <w:sz w:val="24"/>
          <w:szCs w:val="24"/>
        </w:rPr>
        <w:t>龙源电力集团股份有限公司的全资子公司。</w:t>
      </w:r>
    </w:p>
    <w:p w:rsidR="00C15B58" w:rsidRPr="00B3772D" w:rsidRDefault="00C15B58" w:rsidP="0088547A">
      <w:pPr>
        <w:spacing w:line="400" w:lineRule="exact"/>
        <w:ind w:firstLineChars="200" w:firstLine="31680"/>
        <w:rPr>
          <w:rFonts w:ascii="宋体"/>
          <w:sz w:val="24"/>
          <w:szCs w:val="24"/>
        </w:rPr>
      </w:pPr>
      <w:r w:rsidRPr="00B3772D">
        <w:rPr>
          <w:rFonts w:ascii="宋体" w:hAnsi="宋体" w:hint="eastAsia"/>
          <w:sz w:val="24"/>
          <w:szCs w:val="24"/>
        </w:rPr>
        <w:t>公司紧密围绕龙源电力集团股份有限公司的新能源业务，按照“</w:t>
      </w:r>
      <w:r w:rsidRPr="00B3772D">
        <w:rPr>
          <w:rFonts w:ascii="宋体" w:hAnsi="宋体"/>
          <w:sz w:val="24"/>
          <w:szCs w:val="24"/>
        </w:rPr>
        <w:t>4+1</w:t>
      </w:r>
      <w:r w:rsidRPr="00B3772D">
        <w:rPr>
          <w:rFonts w:ascii="宋体" w:hAnsi="宋体" w:hint="eastAsia"/>
          <w:sz w:val="24"/>
          <w:szCs w:val="24"/>
        </w:rPr>
        <w:t>”的模式，大力发展五大主营业务，即：新能源板块的项目招投标、项目前期、技术开发、项目工程建设管理和非新能源板块的输变电业务，着力打造国际一流的新能源技术服务公司。经过多年的努力，公司逐渐成为龙源电力风电十大技术服务支持系统的重要组成部分。</w:t>
      </w:r>
    </w:p>
    <w:p w:rsidR="00C15B58" w:rsidRPr="00B3772D" w:rsidRDefault="00C15B58" w:rsidP="0088547A">
      <w:pPr>
        <w:spacing w:line="400" w:lineRule="exact"/>
        <w:ind w:firstLineChars="200" w:firstLine="316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截至</w:t>
      </w:r>
      <w:r>
        <w:rPr>
          <w:rFonts w:ascii="宋体" w:hAnsi="宋体"/>
          <w:sz w:val="24"/>
          <w:szCs w:val="24"/>
        </w:rPr>
        <w:t>2013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/>
          <w:sz w:val="24"/>
          <w:szCs w:val="24"/>
        </w:rPr>
        <w:t>,</w:t>
      </w:r>
      <w:r w:rsidRPr="00B3772D">
        <w:rPr>
          <w:rFonts w:ascii="宋体" w:hAnsi="宋体" w:hint="eastAsia"/>
          <w:sz w:val="24"/>
          <w:szCs w:val="24"/>
        </w:rPr>
        <w:t>公司共有员工</w:t>
      </w:r>
      <w:r w:rsidRPr="00B3772D"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25</w:t>
      </w:r>
      <w:r w:rsidRPr="00B3772D">
        <w:rPr>
          <w:rFonts w:ascii="宋体" w:hAnsi="宋体" w:hint="eastAsia"/>
          <w:sz w:val="24"/>
          <w:szCs w:val="24"/>
        </w:rPr>
        <w:t>人，平均年龄</w:t>
      </w:r>
      <w:r w:rsidRPr="00B3772D">
        <w:rPr>
          <w:rFonts w:ascii="宋体" w:hAnsi="宋体"/>
          <w:sz w:val="24"/>
          <w:szCs w:val="24"/>
        </w:rPr>
        <w:t>35</w:t>
      </w:r>
      <w:r w:rsidRPr="00B3772D">
        <w:rPr>
          <w:rFonts w:ascii="宋体" w:hAnsi="宋体" w:hint="eastAsia"/>
          <w:sz w:val="24"/>
          <w:szCs w:val="24"/>
        </w:rPr>
        <w:t>岁，大专以上占</w:t>
      </w:r>
      <w:r w:rsidRPr="00B3772D">
        <w:rPr>
          <w:rFonts w:ascii="宋体" w:hAnsi="宋体"/>
          <w:sz w:val="24"/>
          <w:szCs w:val="24"/>
        </w:rPr>
        <w:t>83%</w:t>
      </w:r>
      <w:r w:rsidRPr="00B3772D">
        <w:rPr>
          <w:rFonts w:ascii="宋体" w:hAnsi="宋体" w:hint="eastAsia"/>
          <w:sz w:val="24"/>
          <w:szCs w:val="24"/>
        </w:rPr>
        <w:t>；硕士、博士占</w:t>
      </w:r>
      <w:r>
        <w:rPr>
          <w:rFonts w:ascii="宋体" w:hAnsi="宋体"/>
          <w:sz w:val="24"/>
          <w:szCs w:val="24"/>
        </w:rPr>
        <w:t>37</w:t>
      </w:r>
      <w:r w:rsidRPr="00B3772D">
        <w:rPr>
          <w:rFonts w:ascii="宋体" w:hAnsi="宋体"/>
          <w:sz w:val="24"/>
          <w:szCs w:val="24"/>
        </w:rPr>
        <w:t>%</w:t>
      </w:r>
      <w:r w:rsidRPr="00B3772D">
        <w:rPr>
          <w:rFonts w:ascii="宋体" w:hAnsi="宋体" w:hint="eastAsia"/>
          <w:sz w:val="24"/>
          <w:szCs w:val="24"/>
        </w:rPr>
        <w:t>；高级职称占</w:t>
      </w:r>
      <w:r w:rsidRPr="00B3772D">
        <w:rPr>
          <w:rFonts w:ascii="宋体" w:hAnsi="宋体"/>
          <w:sz w:val="24"/>
          <w:szCs w:val="24"/>
        </w:rPr>
        <w:t>12.59%</w:t>
      </w:r>
      <w:r w:rsidRPr="00B3772D">
        <w:rPr>
          <w:rFonts w:ascii="宋体" w:hAnsi="宋体" w:hint="eastAsia"/>
          <w:sz w:val="24"/>
          <w:szCs w:val="24"/>
        </w:rPr>
        <w:t>。</w:t>
      </w:r>
    </w:p>
    <w:p w:rsidR="00C15B58" w:rsidRPr="00B3772D" w:rsidRDefault="00C15B58" w:rsidP="0088547A">
      <w:pPr>
        <w:spacing w:line="400" w:lineRule="exact"/>
        <w:ind w:firstLineChars="200" w:firstLine="31680"/>
        <w:rPr>
          <w:rFonts w:ascii="宋体"/>
          <w:sz w:val="24"/>
          <w:szCs w:val="24"/>
        </w:rPr>
      </w:pPr>
      <w:r w:rsidRPr="00B3772D">
        <w:rPr>
          <w:rFonts w:ascii="宋体" w:hAnsi="宋体" w:hint="eastAsia"/>
          <w:sz w:val="24"/>
          <w:szCs w:val="24"/>
        </w:rPr>
        <w:t>公司成立以来，多次受到上级单位的嘉奖和表扬，先后被评为国电集团十佳先进基层党组织、文明单位，龙源集团先进党委、党风廉政和精神文明建设先进单位、“四好”领导班子、先进工会等荣誉称号；公司研究的项目和课题先后荣获国电集团</w:t>
      </w:r>
      <w:r w:rsidRPr="00B3772D">
        <w:rPr>
          <w:rFonts w:ascii="宋体" w:hAnsi="宋体"/>
          <w:sz w:val="24"/>
          <w:szCs w:val="24"/>
        </w:rPr>
        <w:t xml:space="preserve"> </w:t>
      </w:r>
      <w:r w:rsidRPr="00B3772D">
        <w:rPr>
          <w:rFonts w:ascii="宋体" w:hAnsi="宋体" w:hint="eastAsia"/>
          <w:sz w:val="24"/>
          <w:szCs w:val="24"/>
        </w:rPr>
        <w:t>“十一五”信息化建设及应用优秀成果二等奖、国电集团</w:t>
      </w:r>
      <w:r w:rsidRPr="00B3772D">
        <w:rPr>
          <w:rFonts w:ascii="宋体" w:hAnsi="宋体"/>
          <w:sz w:val="24"/>
          <w:szCs w:val="24"/>
        </w:rPr>
        <w:t>2011</w:t>
      </w:r>
      <w:r w:rsidRPr="00B3772D">
        <w:rPr>
          <w:rFonts w:ascii="宋体" w:hAnsi="宋体" w:hint="eastAsia"/>
          <w:sz w:val="24"/>
          <w:szCs w:val="24"/>
        </w:rPr>
        <w:t>年度科学技术进步二等奖和三等奖、全国电力行业企业管理创新成果二等奖、全国电力职工技术成果奖三等奖。</w:t>
      </w:r>
    </w:p>
    <w:p w:rsidR="00C15B58" w:rsidRDefault="00C15B58" w:rsidP="0088547A">
      <w:pPr>
        <w:spacing w:line="400" w:lineRule="exact"/>
        <w:ind w:firstLineChars="200" w:firstLine="31680"/>
        <w:rPr>
          <w:rFonts w:ascii="宋体"/>
          <w:sz w:val="24"/>
          <w:szCs w:val="24"/>
        </w:rPr>
      </w:pPr>
      <w:r w:rsidRPr="00B3772D">
        <w:rPr>
          <w:rFonts w:ascii="宋体" w:hAnsi="宋体" w:hint="eastAsia"/>
          <w:sz w:val="24"/>
          <w:szCs w:val="24"/>
        </w:rPr>
        <w:t>公司是北京市认定的“高新技术企业”，拥有工程招标代理机构甲级资格证书、中央投资项目招标代理乙级资质、工程咨询单位丙级资格证书、</w:t>
      </w:r>
      <w:r w:rsidRPr="00B3772D">
        <w:rPr>
          <w:rFonts w:ascii="宋体" w:hAnsi="宋体"/>
          <w:sz w:val="24"/>
          <w:szCs w:val="24"/>
        </w:rPr>
        <w:t>2008</w:t>
      </w:r>
      <w:r w:rsidRPr="00B3772D">
        <w:rPr>
          <w:rFonts w:ascii="宋体" w:hAnsi="宋体" w:hint="eastAsia"/>
          <w:sz w:val="24"/>
          <w:szCs w:val="24"/>
        </w:rPr>
        <w:t>年被中国电力企业联合会授予“电力行业首批</w:t>
      </w:r>
      <w:r w:rsidRPr="00B3772D">
        <w:rPr>
          <w:rFonts w:ascii="宋体" w:hAnsi="宋体"/>
          <w:sz w:val="24"/>
          <w:szCs w:val="24"/>
        </w:rPr>
        <w:t>AAA</w:t>
      </w:r>
      <w:r w:rsidRPr="00B3772D">
        <w:rPr>
          <w:rFonts w:ascii="宋体" w:hAnsi="宋体" w:hint="eastAsia"/>
          <w:sz w:val="24"/>
          <w:szCs w:val="24"/>
        </w:rPr>
        <w:t>级信用企业”，是电力行业首批被授予该荣誉的</w:t>
      </w:r>
      <w:r w:rsidRPr="00B3772D">
        <w:rPr>
          <w:rFonts w:ascii="宋体" w:hAnsi="宋体"/>
          <w:sz w:val="24"/>
          <w:szCs w:val="24"/>
        </w:rPr>
        <w:t>44</w:t>
      </w:r>
      <w:r w:rsidRPr="00B3772D">
        <w:rPr>
          <w:rFonts w:ascii="宋体" w:hAnsi="宋体" w:hint="eastAsia"/>
          <w:sz w:val="24"/>
          <w:szCs w:val="24"/>
        </w:rPr>
        <w:t>家单位之一。</w:t>
      </w:r>
    </w:p>
    <w:p w:rsidR="00C15B58" w:rsidRPr="007D7A78" w:rsidRDefault="00C15B58" w:rsidP="0088547A">
      <w:pPr>
        <w:spacing w:line="400" w:lineRule="exact"/>
        <w:ind w:firstLineChars="200" w:firstLine="31680"/>
        <w:rPr>
          <w:rFonts w:ascii="宋体"/>
          <w:sz w:val="24"/>
          <w:szCs w:val="24"/>
        </w:rPr>
      </w:pPr>
      <w:r w:rsidRPr="007D7A78">
        <w:rPr>
          <w:rFonts w:ascii="宋体" w:hAnsi="宋体" w:hint="eastAsia"/>
          <w:sz w:val="24"/>
          <w:szCs w:val="24"/>
        </w:rPr>
        <w:t>地</w:t>
      </w:r>
      <w:r>
        <w:rPr>
          <w:rFonts w:ascii="宋体" w:hAnsi="宋体"/>
          <w:sz w:val="24"/>
          <w:szCs w:val="24"/>
        </w:rPr>
        <w:t xml:space="preserve">    </w:t>
      </w:r>
      <w:r w:rsidRPr="007D7A78">
        <w:rPr>
          <w:rFonts w:ascii="宋体" w:hAnsi="宋体" w:hint="eastAsia"/>
          <w:sz w:val="24"/>
          <w:szCs w:val="24"/>
        </w:rPr>
        <w:t>址</w:t>
      </w:r>
      <w:r w:rsidRPr="007D7A78">
        <w:rPr>
          <w:rFonts w:ascii="宋体" w:hAnsi="宋体"/>
          <w:sz w:val="24"/>
          <w:szCs w:val="24"/>
        </w:rPr>
        <w:t xml:space="preserve">: </w:t>
      </w:r>
      <w:r w:rsidRPr="00B3772D">
        <w:rPr>
          <w:rFonts w:ascii="宋体" w:hAnsi="宋体" w:hint="eastAsia"/>
          <w:sz w:val="24"/>
          <w:szCs w:val="24"/>
        </w:rPr>
        <w:t>北京市</w:t>
      </w:r>
      <w:r w:rsidRPr="00E521E2">
        <w:rPr>
          <w:rFonts w:ascii="宋体" w:hAnsi="宋体" w:hint="eastAsia"/>
          <w:sz w:val="24"/>
          <w:szCs w:val="24"/>
        </w:rPr>
        <w:t>阜成门北大街</w:t>
      </w:r>
      <w:r w:rsidRPr="00E521E2">
        <w:rPr>
          <w:rFonts w:ascii="宋体" w:hAnsi="宋体"/>
          <w:sz w:val="24"/>
          <w:szCs w:val="24"/>
        </w:rPr>
        <w:t>6-9</w:t>
      </w:r>
      <w:r>
        <w:rPr>
          <w:rFonts w:ascii="宋体" w:hAnsi="宋体" w:hint="eastAsia"/>
          <w:sz w:val="24"/>
          <w:szCs w:val="24"/>
        </w:rPr>
        <w:t>号国际投资</w:t>
      </w:r>
      <w:r w:rsidRPr="00E521E2">
        <w:rPr>
          <w:rFonts w:ascii="宋体" w:hAnsi="宋体" w:hint="eastAsia"/>
          <w:sz w:val="24"/>
          <w:szCs w:val="24"/>
        </w:rPr>
        <w:t>大厦</w:t>
      </w:r>
      <w:r>
        <w:rPr>
          <w:rFonts w:ascii="宋体" w:hAnsi="宋体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座</w:t>
      </w:r>
      <w:r w:rsidRPr="00B3772D">
        <w:rPr>
          <w:rFonts w:ascii="宋体" w:hAnsi="宋体"/>
          <w:sz w:val="24"/>
          <w:szCs w:val="24"/>
        </w:rPr>
        <w:t>16</w:t>
      </w:r>
      <w:r>
        <w:rPr>
          <w:rFonts w:ascii="宋体" w:hAnsi="宋体" w:hint="eastAsia"/>
          <w:sz w:val="24"/>
          <w:szCs w:val="24"/>
        </w:rPr>
        <w:t>层</w:t>
      </w:r>
    </w:p>
    <w:p w:rsidR="00C15B58" w:rsidRPr="007D7A78" w:rsidRDefault="00C15B58" w:rsidP="0088547A">
      <w:pPr>
        <w:spacing w:line="400" w:lineRule="exact"/>
        <w:ind w:firstLineChars="200" w:firstLine="31680"/>
        <w:rPr>
          <w:rFonts w:ascii="宋体"/>
          <w:sz w:val="24"/>
          <w:szCs w:val="24"/>
        </w:rPr>
      </w:pPr>
      <w:r w:rsidRPr="007D7A78">
        <w:rPr>
          <w:rFonts w:ascii="宋体" w:hAnsi="宋体" w:hint="eastAsia"/>
          <w:sz w:val="24"/>
          <w:szCs w:val="24"/>
        </w:rPr>
        <w:t>联</w:t>
      </w:r>
      <w:r>
        <w:rPr>
          <w:rFonts w:ascii="宋体" w:hAnsi="宋体"/>
          <w:sz w:val="24"/>
          <w:szCs w:val="24"/>
        </w:rPr>
        <w:t xml:space="preserve"> </w:t>
      </w:r>
      <w:r w:rsidRPr="007D7A78"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/>
          <w:sz w:val="24"/>
          <w:szCs w:val="24"/>
        </w:rPr>
        <w:t xml:space="preserve"> </w:t>
      </w:r>
      <w:r w:rsidRPr="007D7A78">
        <w:rPr>
          <w:rFonts w:ascii="宋体" w:hAnsi="宋体" w:hint="eastAsia"/>
          <w:sz w:val="24"/>
          <w:szCs w:val="24"/>
        </w:rPr>
        <w:t>人</w:t>
      </w:r>
      <w:r w:rsidRPr="007D7A78">
        <w:rPr>
          <w:rFonts w:ascii="宋体" w:hAnsi="宋体"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韩笑</w:t>
      </w:r>
    </w:p>
    <w:p w:rsidR="00C15B58" w:rsidRPr="007D7A78" w:rsidRDefault="00C15B58" w:rsidP="0088547A">
      <w:pPr>
        <w:spacing w:line="400" w:lineRule="exact"/>
        <w:ind w:firstLineChars="200" w:firstLine="31680"/>
        <w:rPr>
          <w:rFonts w:ascii="宋体"/>
          <w:sz w:val="24"/>
          <w:szCs w:val="24"/>
        </w:rPr>
      </w:pPr>
      <w:r w:rsidRPr="007D7A78">
        <w:rPr>
          <w:rFonts w:ascii="宋体" w:hAnsi="宋体" w:hint="eastAsia"/>
          <w:sz w:val="24"/>
          <w:szCs w:val="24"/>
        </w:rPr>
        <w:t>联系电话</w:t>
      </w:r>
      <w:r>
        <w:rPr>
          <w:rFonts w:ascii="宋体" w:hAnsi="宋体"/>
          <w:sz w:val="24"/>
          <w:szCs w:val="24"/>
        </w:rPr>
        <w:t>: 010-66579721</w:t>
      </w:r>
    </w:p>
    <w:p w:rsidR="00C15B58" w:rsidRDefault="00C15B58" w:rsidP="0088547A">
      <w:pPr>
        <w:spacing w:line="400" w:lineRule="exact"/>
        <w:ind w:firstLineChars="200" w:firstLine="31680"/>
        <w:rPr>
          <w:rFonts w:ascii="宋体"/>
          <w:sz w:val="24"/>
          <w:szCs w:val="24"/>
        </w:rPr>
      </w:pPr>
      <w:r w:rsidRPr="007D7A78">
        <w:rPr>
          <w:rFonts w:ascii="宋体" w:hAnsi="宋体" w:hint="eastAsia"/>
          <w:sz w:val="24"/>
          <w:szCs w:val="24"/>
        </w:rPr>
        <w:t>电子邮箱</w:t>
      </w:r>
      <w:r>
        <w:rPr>
          <w:rFonts w:ascii="宋体" w:hAnsi="宋体"/>
          <w:sz w:val="24"/>
          <w:szCs w:val="24"/>
        </w:rPr>
        <w:t xml:space="preserve">: </w:t>
      </w:r>
      <w:hyperlink r:id="rId7" w:history="1">
        <w:r w:rsidRPr="00373F23">
          <w:rPr>
            <w:rStyle w:val="Hyperlink"/>
            <w:rFonts w:ascii="宋体" w:hAnsi="宋体"/>
            <w:color w:val="000000"/>
            <w:sz w:val="24"/>
            <w:szCs w:val="24"/>
          </w:rPr>
          <w:t>hanxiao@clypg.com.cn</w:t>
        </w:r>
      </w:hyperlink>
    </w:p>
    <w:p w:rsidR="00C15B58" w:rsidRPr="007D7A78" w:rsidRDefault="00C15B58" w:rsidP="0088547A">
      <w:pPr>
        <w:spacing w:line="400" w:lineRule="exact"/>
        <w:ind w:firstLineChars="200" w:firstLine="31680"/>
        <w:rPr>
          <w:rFonts w:ascii="宋体"/>
          <w:sz w:val="24"/>
          <w:szCs w:val="24"/>
        </w:rPr>
      </w:pPr>
    </w:p>
    <w:p w:rsidR="00C15B58" w:rsidRPr="006F1613" w:rsidRDefault="00C15B58" w:rsidP="00093754">
      <w:pPr>
        <w:spacing w:line="400" w:lineRule="exact"/>
        <w:jc w:val="center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2014</w:t>
      </w:r>
      <w:r w:rsidRPr="006F1613">
        <w:rPr>
          <w:rFonts w:ascii="宋体" w:hAnsi="宋体" w:hint="eastAsia"/>
          <w:b/>
          <w:sz w:val="24"/>
          <w:szCs w:val="24"/>
        </w:rPr>
        <w:t>年高校毕业生接收计划</w:t>
      </w:r>
    </w:p>
    <w:tbl>
      <w:tblPr>
        <w:tblW w:w="8300" w:type="dxa"/>
        <w:tblInd w:w="93" w:type="dxa"/>
        <w:tblLook w:val="0000"/>
      </w:tblPr>
      <w:tblGrid>
        <w:gridCol w:w="2220"/>
        <w:gridCol w:w="2780"/>
        <w:gridCol w:w="820"/>
        <w:gridCol w:w="1283"/>
        <w:gridCol w:w="1197"/>
      </w:tblGrid>
      <w:tr w:rsidR="00C15B58" w:rsidRPr="007D7A78" w:rsidTr="000C0CA4">
        <w:trPr>
          <w:trHeight w:val="31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D7A7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D7A7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D7A7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D7A78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C15B58" w:rsidRPr="007D7A78" w:rsidTr="00CF29D1">
        <w:trPr>
          <w:trHeight w:val="285"/>
        </w:trPr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15B58" w:rsidRPr="007D7A78" w:rsidRDefault="00C15B58" w:rsidP="000C0CA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Default="00C15B58" w:rsidP="000C0C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博士</w:t>
            </w:r>
          </w:p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D7A7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Default="00C15B58" w:rsidP="000C0C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硕士</w:t>
            </w:r>
          </w:p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研究生</w:t>
            </w:r>
          </w:p>
        </w:tc>
      </w:tr>
      <w:tr w:rsidR="00C15B58" w:rsidRPr="007D7A78" w:rsidTr="00CF29D1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管理岗位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C15B58" w:rsidRPr="007D7A78" w:rsidTr="00CF29D1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科研岗位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机械设计理论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 w:rsidR="00C15B58" w:rsidRPr="007D7A78" w:rsidTr="00CF29D1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科研岗位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概率论与数理统计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C15B58" w:rsidRPr="007D7A78" w:rsidTr="00CF29D1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科研岗位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C15B58" w:rsidRPr="007D7A78" w:rsidTr="00CF29D1">
        <w:trPr>
          <w:trHeight w:val="27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科研岗位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Default="00C15B58" w:rsidP="000C0CA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</w:tr>
      <w:tr w:rsidR="00C15B58" w:rsidRPr="007D7A78" w:rsidTr="00CF29D1">
        <w:trPr>
          <w:trHeight w:val="28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7D7A78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B58" w:rsidRPr="007D7A78" w:rsidRDefault="00C15B58" w:rsidP="000C0CA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</w:tbl>
    <w:p w:rsidR="00C15B58" w:rsidRDefault="00C15B58" w:rsidP="00CF29D1">
      <w:pPr>
        <w:pStyle w:val="Title"/>
        <w:jc w:val="both"/>
      </w:pPr>
    </w:p>
    <w:sectPr w:rsidR="00C15B58" w:rsidSect="000C0CA4">
      <w:footerReference w:type="even" r:id="rId8"/>
      <w:footerReference w:type="default" r:id="rId9"/>
      <w:pgSz w:w="11906" w:h="16838"/>
      <w:pgMar w:top="1276" w:right="1797" w:bottom="873" w:left="1797" w:header="851" w:footer="647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B58" w:rsidRDefault="00C15B58" w:rsidP="00BE30BA">
      <w:r>
        <w:separator/>
      </w:r>
    </w:p>
  </w:endnote>
  <w:endnote w:type="continuationSeparator" w:id="0">
    <w:p w:rsidR="00C15B58" w:rsidRDefault="00C15B58" w:rsidP="00BE3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B58" w:rsidRDefault="00C15B58" w:rsidP="000C0C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5B58" w:rsidRDefault="00C15B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B58" w:rsidRDefault="00C15B58" w:rsidP="000C0C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C15B58" w:rsidRDefault="00C15B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B58" w:rsidRDefault="00C15B58" w:rsidP="00BE30BA">
      <w:r>
        <w:separator/>
      </w:r>
    </w:p>
  </w:footnote>
  <w:footnote w:type="continuationSeparator" w:id="0">
    <w:p w:rsidR="00C15B58" w:rsidRDefault="00C15B58" w:rsidP="00BE3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C3761"/>
    <w:multiLevelType w:val="hybridMultilevel"/>
    <w:tmpl w:val="6F605212"/>
    <w:lvl w:ilvl="0" w:tplc="C7164174">
      <w:start w:val="40"/>
      <w:numFmt w:val="bullet"/>
      <w:lvlText w:val="-"/>
      <w:lvlJc w:val="left"/>
      <w:pPr>
        <w:ind w:left="360" w:hanging="36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754"/>
    <w:rsid w:val="00082857"/>
    <w:rsid w:val="00093754"/>
    <w:rsid w:val="000A6E08"/>
    <w:rsid w:val="000B6F3C"/>
    <w:rsid w:val="000C0CA4"/>
    <w:rsid w:val="00373F23"/>
    <w:rsid w:val="004D15E3"/>
    <w:rsid w:val="00562938"/>
    <w:rsid w:val="005D73E6"/>
    <w:rsid w:val="005E2261"/>
    <w:rsid w:val="006F1613"/>
    <w:rsid w:val="007D7A78"/>
    <w:rsid w:val="0088547A"/>
    <w:rsid w:val="009E100F"/>
    <w:rsid w:val="00A87896"/>
    <w:rsid w:val="00AC2BA8"/>
    <w:rsid w:val="00B3772D"/>
    <w:rsid w:val="00BE30BA"/>
    <w:rsid w:val="00C15B58"/>
    <w:rsid w:val="00C2440C"/>
    <w:rsid w:val="00C918B3"/>
    <w:rsid w:val="00CF29D1"/>
    <w:rsid w:val="00D22701"/>
    <w:rsid w:val="00E25255"/>
    <w:rsid w:val="00E521E2"/>
    <w:rsid w:val="00F440DE"/>
    <w:rsid w:val="00F6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9375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937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3754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093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93754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93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3754"/>
    <w:rPr>
      <w:rFonts w:ascii="Calibri" w:eastAsia="宋体" w:hAnsi="Calibri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093754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09375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093754"/>
    <w:rPr>
      <w:rFonts w:ascii="Cambria" w:eastAsia="宋体" w:hAnsi="Cambria" w:cs="Times New Roman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99"/>
    <w:qFormat/>
    <w:rsid w:val="0009375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093754"/>
  </w:style>
  <w:style w:type="paragraph" w:styleId="TOC2">
    <w:name w:val="toc 2"/>
    <w:basedOn w:val="Normal"/>
    <w:next w:val="Normal"/>
    <w:autoRedefine/>
    <w:uiPriority w:val="99"/>
    <w:rsid w:val="0009375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3">
    <w:name w:val="toc 3"/>
    <w:basedOn w:val="Normal"/>
    <w:next w:val="Normal"/>
    <w:autoRedefine/>
    <w:uiPriority w:val="99"/>
    <w:rsid w:val="0009375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BalloonText">
    <w:name w:val="Balloon Text"/>
    <w:basedOn w:val="Normal"/>
    <w:link w:val="BalloonTextChar"/>
    <w:uiPriority w:val="99"/>
    <w:rsid w:val="000937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93754"/>
    <w:rPr>
      <w:rFonts w:ascii="Calibri" w:eastAsia="宋体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09375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09375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PageNumber">
    <w:name w:val="page number"/>
    <w:basedOn w:val="DefaultParagraphFont"/>
    <w:uiPriority w:val="99"/>
    <w:rsid w:val="000937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nxiao@clypg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131</Words>
  <Characters>748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中能电力科技开发有限公司</dc:title>
  <dc:subject/>
  <dc:creator>hp</dc:creator>
  <cp:keywords/>
  <dc:description/>
  <cp:lastModifiedBy>unknown</cp:lastModifiedBy>
  <cp:revision>2</cp:revision>
  <dcterms:created xsi:type="dcterms:W3CDTF">2013-10-31T08:28:00Z</dcterms:created>
  <dcterms:modified xsi:type="dcterms:W3CDTF">2013-10-31T08:28:00Z</dcterms:modified>
</cp:coreProperties>
</file>